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C23" w:rsidRPr="00782C26" w:rsidRDefault="00532C23" w:rsidP="006D72C5">
      <w:pPr>
        <w:spacing w:after="0" w:line="240" w:lineRule="auto"/>
        <w:contextualSpacing/>
        <w:jc w:val="both"/>
        <w:rPr>
          <w:rFonts w:eastAsiaTheme="minorEastAsia"/>
          <w:color w:val="122B5E"/>
          <w:lang w:val="en-US" w:eastAsia="de-DE"/>
        </w:rPr>
      </w:pPr>
    </w:p>
    <w:p w:rsidR="003143FB" w:rsidRPr="00782C26" w:rsidRDefault="006B6266" w:rsidP="006D72C5">
      <w:pPr>
        <w:spacing w:after="0" w:line="240" w:lineRule="auto"/>
        <w:contextualSpacing/>
        <w:jc w:val="both"/>
        <w:rPr>
          <w:rFonts w:eastAsiaTheme="minorEastAsia"/>
          <w:color w:val="122B5E"/>
          <w:lang w:val="en-US" w:eastAsia="de-DE"/>
        </w:rPr>
      </w:pPr>
      <w:r w:rsidRPr="00782C26">
        <w:rPr>
          <w:rFonts w:eastAsiaTheme="minorEastAsia"/>
          <w:color w:val="122B5E"/>
          <w:lang w:val="en-US" w:eastAsia="de-DE"/>
        </w:rPr>
        <w:t>PRESS RELEASE</w:t>
      </w:r>
      <w:r w:rsidR="00DE483C" w:rsidRPr="00782C26">
        <w:rPr>
          <w:rFonts w:eastAsiaTheme="minorEastAsia"/>
          <w:color w:val="122B5E"/>
          <w:lang w:val="en-US" w:eastAsia="de-DE"/>
        </w:rPr>
        <w:t>:</w:t>
      </w:r>
      <w:r w:rsidR="003143FB" w:rsidRPr="00782C26">
        <w:rPr>
          <w:rFonts w:eastAsiaTheme="minorEastAsia"/>
          <w:color w:val="122B5E"/>
          <w:lang w:val="en-US" w:eastAsia="de-DE"/>
        </w:rPr>
        <w:t xml:space="preserve"> </w:t>
      </w:r>
    </w:p>
    <w:p w:rsidR="00C82AFA" w:rsidRDefault="00C82AFA" w:rsidP="003143FB">
      <w:pPr>
        <w:spacing w:after="0" w:line="240" w:lineRule="auto"/>
        <w:contextualSpacing/>
        <w:jc w:val="center"/>
        <w:rPr>
          <w:rFonts w:eastAsiaTheme="minorEastAsia"/>
          <w:b/>
          <w:color w:val="122B5E"/>
          <w:lang w:val="en-US" w:eastAsia="de-DE"/>
        </w:rPr>
      </w:pPr>
    </w:p>
    <w:p w:rsidR="006D72C5" w:rsidRPr="002C6320" w:rsidRDefault="003143FB" w:rsidP="003143FB">
      <w:pPr>
        <w:spacing w:after="0" w:line="240" w:lineRule="auto"/>
        <w:contextualSpacing/>
        <w:jc w:val="center"/>
        <w:rPr>
          <w:rFonts w:eastAsiaTheme="minorEastAsia"/>
          <w:b/>
          <w:color w:val="122B5E"/>
          <w:lang w:val="en-US" w:eastAsia="de-DE"/>
        </w:rPr>
      </w:pPr>
      <w:r w:rsidRPr="002C6320">
        <w:rPr>
          <w:rFonts w:eastAsiaTheme="minorEastAsia"/>
          <w:b/>
          <w:color w:val="122B5E"/>
          <w:lang w:val="en-US" w:eastAsia="de-DE"/>
        </w:rPr>
        <w:t xml:space="preserve">There is such </w:t>
      </w:r>
      <w:r w:rsidR="00FE0775" w:rsidRPr="002C6320">
        <w:rPr>
          <w:rFonts w:eastAsiaTheme="minorEastAsia"/>
          <w:b/>
          <w:color w:val="122B5E"/>
          <w:lang w:val="en-US" w:eastAsia="de-DE"/>
        </w:rPr>
        <w:t xml:space="preserve">a </w:t>
      </w:r>
      <w:r w:rsidRPr="002C6320">
        <w:rPr>
          <w:rFonts w:eastAsiaTheme="minorEastAsia"/>
          <w:b/>
          <w:color w:val="122B5E"/>
          <w:lang w:val="en-US" w:eastAsia="de-DE"/>
        </w:rPr>
        <w:t>thing as a healthy tan</w:t>
      </w:r>
    </w:p>
    <w:p w:rsidR="00C14CAD" w:rsidRPr="002C6320" w:rsidRDefault="002C6320" w:rsidP="003143FB">
      <w:pPr>
        <w:spacing w:after="0" w:line="240" w:lineRule="auto"/>
        <w:contextualSpacing/>
        <w:jc w:val="center"/>
        <w:rPr>
          <w:rFonts w:eastAsiaTheme="minorEastAsia"/>
          <w:b/>
          <w:color w:val="122B5E"/>
          <w:lang w:val="en-US" w:eastAsia="de-DE"/>
        </w:rPr>
      </w:pPr>
      <w:r>
        <w:rPr>
          <w:rFonts w:eastAsiaTheme="minorEastAsia"/>
          <w:b/>
          <w:color w:val="122B5E"/>
          <w:lang w:val="en-GB" w:eastAsia="de-DE"/>
        </w:rPr>
        <w:t>S</w:t>
      </w:r>
      <w:r w:rsidRPr="002C6320">
        <w:rPr>
          <w:rFonts w:eastAsiaTheme="minorEastAsia"/>
          <w:b/>
          <w:color w:val="122B5E"/>
          <w:lang w:val="en-GB" w:eastAsia="de-DE"/>
        </w:rPr>
        <w:t xml:space="preserve">unbeds </w:t>
      </w:r>
      <w:r>
        <w:rPr>
          <w:rFonts w:eastAsiaTheme="minorEastAsia"/>
          <w:b/>
          <w:color w:val="122B5E"/>
          <w:lang w:val="en-GB" w:eastAsia="de-DE"/>
        </w:rPr>
        <w:t xml:space="preserve">are no </w:t>
      </w:r>
      <w:r w:rsidRPr="002C6320">
        <w:rPr>
          <w:rFonts w:eastAsiaTheme="minorEastAsia"/>
          <w:b/>
          <w:color w:val="122B5E"/>
          <w:lang w:val="en-GB" w:eastAsia="de-DE"/>
        </w:rPr>
        <w:t>riskier than outdoor UV exposure</w:t>
      </w:r>
    </w:p>
    <w:p w:rsidR="003143FB" w:rsidRPr="002C6320" w:rsidRDefault="003143FB" w:rsidP="00E50019">
      <w:pPr>
        <w:spacing w:after="0" w:line="240" w:lineRule="auto"/>
        <w:jc w:val="both"/>
        <w:rPr>
          <w:color w:val="122B5E"/>
          <w:lang w:val="en-US"/>
        </w:rPr>
      </w:pPr>
    </w:p>
    <w:p w:rsidR="00E50019" w:rsidRPr="00390CB9" w:rsidRDefault="00E50019" w:rsidP="00FE0775">
      <w:pPr>
        <w:spacing w:after="0" w:line="240" w:lineRule="auto"/>
        <w:jc w:val="both"/>
        <w:rPr>
          <w:b/>
          <w:color w:val="122B5E"/>
          <w:lang w:val="en-US"/>
        </w:rPr>
      </w:pPr>
      <w:r w:rsidRPr="002C6320">
        <w:rPr>
          <w:color w:val="122B5E"/>
          <w:lang w:val="en-US"/>
        </w:rPr>
        <w:t xml:space="preserve">The European Sunlight Association, the voice of the European indoor tanning industry </w:t>
      </w:r>
      <w:r w:rsidR="00390CB9" w:rsidRPr="002C6320">
        <w:rPr>
          <w:color w:val="122B5E"/>
          <w:lang w:val="en-US"/>
        </w:rPr>
        <w:t xml:space="preserve">takes issue </w:t>
      </w:r>
      <w:r w:rsidRPr="002C6320">
        <w:rPr>
          <w:color w:val="122B5E"/>
          <w:lang w:val="en-US"/>
        </w:rPr>
        <w:t xml:space="preserve">with the conclusions </w:t>
      </w:r>
      <w:r w:rsidR="00B27623" w:rsidRPr="002C6320">
        <w:rPr>
          <w:color w:val="122B5E"/>
          <w:lang w:val="en-US"/>
        </w:rPr>
        <w:t xml:space="preserve">by a committee of European scientists </w:t>
      </w:r>
      <w:r w:rsidRPr="002C6320">
        <w:rPr>
          <w:color w:val="122B5E"/>
          <w:lang w:val="en-US"/>
        </w:rPr>
        <w:t>regarding the effects on health of UV light.</w:t>
      </w:r>
      <w:r w:rsidRPr="002C6320">
        <w:rPr>
          <w:b/>
          <w:color w:val="122B5E"/>
          <w:lang w:val="en-US"/>
        </w:rPr>
        <w:t xml:space="preserve"> </w:t>
      </w:r>
      <w:r w:rsidRPr="002C6320">
        <w:rPr>
          <w:rFonts w:eastAsiaTheme="minorEastAsia"/>
          <w:color w:val="122B5E"/>
          <w:lang w:val="en-US" w:eastAsia="de-DE"/>
        </w:rPr>
        <w:t>“We have serious reasons to doubt the credibility of a report that reflects such pat</w:t>
      </w:r>
      <w:r w:rsidR="00502F5D" w:rsidRPr="002C6320">
        <w:rPr>
          <w:rFonts w:eastAsiaTheme="minorEastAsia"/>
          <w:color w:val="122B5E"/>
          <w:lang w:val="en-US" w:eastAsia="de-DE"/>
        </w:rPr>
        <w:t>ent bias against indoor tanning</w:t>
      </w:r>
      <w:r w:rsidR="009D4D39">
        <w:rPr>
          <w:rFonts w:eastAsiaTheme="minorEastAsia"/>
          <w:color w:val="122B5E"/>
          <w:lang w:val="en-US" w:eastAsia="de-DE"/>
        </w:rPr>
        <w:t>”</w:t>
      </w:r>
      <w:r w:rsidR="00502F5D" w:rsidRPr="002C6320">
        <w:rPr>
          <w:rFonts w:eastAsiaTheme="minorEastAsia"/>
          <w:color w:val="122B5E"/>
          <w:lang w:val="en-US" w:eastAsia="de-DE"/>
        </w:rPr>
        <w:t>, ESA Secretary General Frank Harbusch said.</w:t>
      </w:r>
      <w:r w:rsidR="00FE0775" w:rsidRPr="002C6320">
        <w:rPr>
          <w:rFonts w:eastAsiaTheme="minorEastAsia"/>
          <w:color w:val="122B5E"/>
          <w:lang w:val="en-US" w:eastAsia="de-DE"/>
        </w:rPr>
        <w:t xml:space="preserve"> </w:t>
      </w:r>
      <w:r w:rsidR="00C726C1" w:rsidRPr="00782C26">
        <w:rPr>
          <w:rFonts w:eastAsiaTheme="minorEastAsia"/>
          <w:color w:val="122B5E"/>
          <w:lang w:val="en-US" w:eastAsia="de-DE"/>
        </w:rPr>
        <w:t>There is no scientific evidence that sunbed</w:t>
      </w:r>
      <w:r w:rsidR="00847DA6">
        <w:rPr>
          <w:rFonts w:eastAsiaTheme="minorEastAsia"/>
          <w:color w:val="122B5E"/>
          <w:lang w:val="en-US" w:eastAsia="de-DE"/>
        </w:rPr>
        <w:t>s</w:t>
      </w:r>
      <w:r w:rsidR="00C726C1" w:rsidRPr="00782C26">
        <w:rPr>
          <w:rFonts w:eastAsiaTheme="minorEastAsia"/>
          <w:color w:val="122B5E"/>
          <w:lang w:val="en-US" w:eastAsia="de-DE"/>
        </w:rPr>
        <w:t xml:space="preserve"> </w:t>
      </w:r>
      <w:r w:rsidR="00847DA6">
        <w:rPr>
          <w:rFonts w:eastAsiaTheme="minorEastAsia"/>
          <w:color w:val="122B5E"/>
          <w:lang w:val="en-US" w:eastAsia="de-DE"/>
        </w:rPr>
        <w:t xml:space="preserve">taken in isolation </w:t>
      </w:r>
      <w:r w:rsidR="00C726C1" w:rsidRPr="00782C26">
        <w:rPr>
          <w:rFonts w:eastAsiaTheme="minorEastAsia"/>
          <w:color w:val="122B5E"/>
          <w:lang w:val="en-US" w:eastAsia="de-DE"/>
        </w:rPr>
        <w:t xml:space="preserve">increase the risk of melanoma. </w:t>
      </w:r>
      <w:r w:rsidR="00C726C1">
        <w:rPr>
          <w:rFonts w:eastAsiaTheme="minorEastAsia"/>
          <w:color w:val="122B5E"/>
          <w:lang w:val="en-US" w:eastAsia="de-DE"/>
        </w:rPr>
        <w:t>“</w:t>
      </w:r>
      <w:r w:rsidR="00FE0775" w:rsidRPr="002C6320">
        <w:rPr>
          <w:rFonts w:eastAsiaTheme="minorEastAsia"/>
          <w:color w:val="122B5E"/>
          <w:lang w:val="en-US" w:eastAsia="de-DE"/>
        </w:rPr>
        <w:t xml:space="preserve">The report’s failure to acknowledge this </w:t>
      </w:r>
      <w:r w:rsidRPr="002C6320">
        <w:rPr>
          <w:rFonts w:eastAsiaTheme="minorEastAsia"/>
          <w:color w:val="122B5E"/>
          <w:lang w:val="en-US" w:eastAsia="de-DE"/>
        </w:rPr>
        <w:t xml:space="preserve">should </w:t>
      </w:r>
      <w:r w:rsidR="009063F5" w:rsidRPr="002C6320">
        <w:rPr>
          <w:rFonts w:eastAsiaTheme="minorEastAsia"/>
          <w:color w:val="122B5E"/>
          <w:lang w:val="en-US" w:eastAsia="de-DE"/>
        </w:rPr>
        <w:t xml:space="preserve">encourage </w:t>
      </w:r>
      <w:r w:rsidRPr="002C6320">
        <w:rPr>
          <w:rFonts w:eastAsiaTheme="minorEastAsia"/>
          <w:color w:val="122B5E"/>
          <w:lang w:val="en-US" w:eastAsia="de-DE"/>
        </w:rPr>
        <w:t>the European Commission</w:t>
      </w:r>
      <w:r w:rsidRPr="00782C26">
        <w:rPr>
          <w:rFonts w:eastAsiaTheme="minorEastAsia"/>
          <w:color w:val="122B5E"/>
          <w:lang w:val="en-US" w:eastAsia="de-DE"/>
        </w:rPr>
        <w:t xml:space="preserve"> </w:t>
      </w:r>
      <w:r w:rsidR="009063F5" w:rsidRPr="00782C26">
        <w:rPr>
          <w:rFonts w:eastAsiaTheme="minorEastAsia"/>
          <w:color w:val="122B5E"/>
          <w:lang w:val="en-US" w:eastAsia="de-DE"/>
        </w:rPr>
        <w:t xml:space="preserve">to </w:t>
      </w:r>
      <w:r w:rsidR="00847DA6">
        <w:rPr>
          <w:rFonts w:eastAsiaTheme="minorEastAsia"/>
          <w:color w:val="122B5E"/>
          <w:lang w:val="en-US" w:eastAsia="de-DE"/>
        </w:rPr>
        <w:t xml:space="preserve">assess such </w:t>
      </w:r>
      <w:r w:rsidR="009D4D39">
        <w:rPr>
          <w:rFonts w:eastAsiaTheme="minorEastAsia"/>
          <w:color w:val="122B5E"/>
          <w:lang w:val="en-US" w:eastAsia="de-DE"/>
        </w:rPr>
        <w:t>’</w:t>
      </w:r>
      <w:r w:rsidRPr="00782C26">
        <w:rPr>
          <w:rFonts w:eastAsiaTheme="minorEastAsia"/>
          <w:color w:val="122B5E"/>
          <w:lang w:val="en-US" w:eastAsia="de-DE"/>
        </w:rPr>
        <w:t>scientific advice</w:t>
      </w:r>
      <w:r w:rsidR="009D4D39">
        <w:rPr>
          <w:rFonts w:eastAsiaTheme="minorEastAsia"/>
          <w:color w:val="122B5E"/>
          <w:lang w:val="en-US" w:eastAsia="de-DE"/>
        </w:rPr>
        <w:t>’</w:t>
      </w:r>
      <w:r w:rsidRPr="00782C26">
        <w:rPr>
          <w:rFonts w:eastAsiaTheme="minorEastAsia"/>
          <w:color w:val="122B5E"/>
          <w:lang w:val="en-US" w:eastAsia="de-DE"/>
        </w:rPr>
        <w:t xml:space="preserve"> </w:t>
      </w:r>
      <w:r w:rsidR="00847DA6">
        <w:rPr>
          <w:rFonts w:eastAsiaTheme="minorEastAsia"/>
          <w:color w:val="122B5E"/>
          <w:lang w:val="en-US" w:eastAsia="de-DE"/>
        </w:rPr>
        <w:t>with great caution</w:t>
      </w:r>
      <w:r w:rsidR="00502F5D" w:rsidRPr="00782C26">
        <w:rPr>
          <w:rFonts w:eastAsiaTheme="minorEastAsia"/>
          <w:color w:val="122B5E"/>
          <w:lang w:val="en-US" w:eastAsia="de-DE"/>
        </w:rPr>
        <w:t>.</w:t>
      </w:r>
      <w:r w:rsidR="00FE0775">
        <w:rPr>
          <w:rFonts w:eastAsiaTheme="minorEastAsia"/>
          <w:color w:val="122B5E"/>
          <w:lang w:val="en-US" w:eastAsia="de-DE"/>
        </w:rPr>
        <w:t>”</w:t>
      </w:r>
    </w:p>
    <w:p w:rsidR="00C40BAB" w:rsidRDefault="00C40BAB" w:rsidP="006D72C5">
      <w:pPr>
        <w:spacing w:after="0" w:line="240" w:lineRule="auto"/>
        <w:contextualSpacing/>
        <w:jc w:val="both"/>
        <w:rPr>
          <w:lang w:val="en-US"/>
        </w:rPr>
      </w:pPr>
    </w:p>
    <w:p w:rsidR="00C82AFA" w:rsidRPr="00782C26" w:rsidRDefault="00C82AFA" w:rsidP="006D72C5">
      <w:pPr>
        <w:spacing w:after="0" w:line="240" w:lineRule="auto"/>
        <w:contextualSpacing/>
        <w:jc w:val="both"/>
        <w:rPr>
          <w:lang w:val="en-US"/>
        </w:rPr>
      </w:pPr>
    </w:p>
    <w:p w:rsidR="006D72C5" w:rsidRPr="00782C26" w:rsidRDefault="00390CB9" w:rsidP="006D72C5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  <w:r>
        <w:rPr>
          <w:rFonts w:eastAsiaTheme="minorEastAsia"/>
          <w:b/>
          <w:color w:val="122B5E"/>
          <w:lang w:val="en-US" w:eastAsia="de-DE"/>
        </w:rPr>
        <w:t>Brussels, 30</w:t>
      </w:r>
      <w:r w:rsidR="0093343D" w:rsidRPr="00EA7595">
        <w:rPr>
          <w:rFonts w:eastAsiaTheme="minorEastAsia"/>
          <w:b/>
          <w:color w:val="122B5E"/>
          <w:lang w:val="en-US" w:eastAsia="de-DE"/>
        </w:rPr>
        <w:t xml:space="preserve"> November –</w:t>
      </w:r>
      <w:r w:rsidR="0093343D" w:rsidRPr="00782C26">
        <w:rPr>
          <w:rFonts w:eastAsiaTheme="minorEastAsia"/>
          <w:color w:val="122B5E"/>
          <w:lang w:val="en-US" w:eastAsia="de-DE"/>
        </w:rPr>
        <w:t xml:space="preserve"> </w:t>
      </w:r>
      <w:r w:rsidR="00025EC0" w:rsidRPr="00782C26">
        <w:rPr>
          <w:rFonts w:eastAsiaTheme="minorEastAsia"/>
          <w:color w:val="122B5E"/>
          <w:lang w:val="en-US" w:eastAsia="de-DE"/>
        </w:rPr>
        <w:t>T</w:t>
      </w:r>
      <w:r w:rsidR="006D72C5" w:rsidRPr="00782C26">
        <w:rPr>
          <w:rFonts w:eastAsiaTheme="minorEastAsia"/>
          <w:color w:val="122B5E"/>
          <w:lang w:val="en-US" w:eastAsia="de-DE"/>
        </w:rPr>
        <w:t xml:space="preserve">he European Commission’s Scientific Committee on Health, Environmental and Emerging Risks (SCHEER) </w:t>
      </w:r>
      <w:r w:rsidR="00025EC0" w:rsidRPr="00782C26">
        <w:rPr>
          <w:rFonts w:eastAsiaTheme="minorEastAsia"/>
          <w:color w:val="122B5E"/>
          <w:lang w:val="en-US" w:eastAsia="de-DE"/>
        </w:rPr>
        <w:t xml:space="preserve">has just published its final opinion on </w:t>
      </w:r>
      <w:r w:rsidR="006D72C5" w:rsidRPr="00782C26">
        <w:rPr>
          <w:rFonts w:eastAsiaTheme="minorEastAsia"/>
          <w:color w:val="122B5E"/>
          <w:lang w:val="en-US" w:eastAsia="de-DE"/>
        </w:rPr>
        <w:t xml:space="preserve">“biological effects of ultraviolet radiation relevant to health with particular reference to sunbeds for cosmetic purposes”. The opinion had been requested by the Commission, to update a previous </w:t>
      </w:r>
      <w:r>
        <w:rPr>
          <w:rFonts w:eastAsiaTheme="minorEastAsia"/>
          <w:color w:val="122B5E"/>
          <w:lang w:val="en-US" w:eastAsia="de-DE"/>
        </w:rPr>
        <w:t xml:space="preserve">scientific report </w:t>
      </w:r>
      <w:r w:rsidR="006D72C5" w:rsidRPr="00782C26">
        <w:rPr>
          <w:rFonts w:eastAsiaTheme="minorEastAsia"/>
          <w:color w:val="122B5E"/>
          <w:lang w:val="en-US" w:eastAsia="de-DE"/>
        </w:rPr>
        <w:t>from 2006.</w:t>
      </w:r>
    </w:p>
    <w:p w:rsidR="00B9771B" w:rsidRPr="00782C26" w:rsidRDefault="00B9771B" w:rsidP="00013505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</w:p>
    <w:p w:rsidR="000E7855" w:rsidRPr="00782C26" w:rsidRDefault="00013505" w:rsidP="005F0667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  <w:r w:rsidRPr="00782C26">
        <w:rPr>
          <w:rFonts w:eastAsiaTheme="minorEastAsia"/>
          <w:color w:val="122B5E"/>
          <w:lang w:val="en-US" w:eastAsia="de-DE"/>
        </w:rPr>
        <w:t xml:space="preserve">“Sunbeds present the same </w:t>
      </w:r>
      <w:r w:rsidR="00087FCC">
        <w:rPr>
          <w:rFonts w:eastAsiaTheme="minorEastAsia"/>
          <w:color w:val="122B5E"/>
          <w:lang w:val="en-US" w:eastAsia="de-DE"/>
        </w:rPr>
        <w:t xml:space="preserve">positive </w:t>
      </w:r>
      <w:r w:rsidRPr="00782C26">
        <w:rPr>
          <w:rFonts w:eastAsiaTheme="minorEastAsia"/>
          <w:color w:val="122B5E"/>
          <w:lang w:val="en-US" w:eastAsia="de-DE"/>
        </w:rPr>
        <w:t xml:space="preserve">effects and </w:t>
      </w:r>
      <w:r w:rsidR="00087FCC">
        <w:rPr>
          <w:rFonts w:eastAsiaTheme="minorEastAsia"/>
          <w:color w:val="122B5E"/>
          <w:lang w:val="en-US" w:eastAsia="de-DE"/>
        </w:rPr>
        <w:t xml:space="preserve">potential </w:t>
      </w:r>
      <w:r w:rsidRPr="00782C26">
        <w:rPr>
          <w:rFonts w:eastAsiaTheme="minorEastAsia"/>
          <w:color w:val="122B5E"/>
          <w:lang w:val="en-US" w:eastAsia="de-DE"/>
        </w:rPr>
        <w:t xml:space="preserve">risks </w:t>
      </w:r>
      <w:r w:rsidR="002C6320">
        <w:rPr>
          <w:rFonts w:eastAsiaTheme="minorEastAsia"/>
          <w:color w:val="122B5E"/>
          <w:lang w:val="en-US" w:eastAsia="de-DE"/>
        </w:rPr>
        <w:t>as exposure to natural sunlight</w:t>
      </w:r>
      <w:r w:rsidR="000E7855" w:rsidRPr="00782C26">
        <w:rPr>
          <w:rFonts w:eastAsiaTheme="minorEastAsia"/>
          <w:color w:val="122B5E"/>
          <w:lang w:val="en-US" w:eastAsia="de-DE"/>
        </w:rPr>
        <w:t xml:space="preserve">”, Harbusch stressed. </w:t>
      </w:r>
      <w:r w:rsidR="00C726C1" w:rsidRPr="002C6320">
        <w:rPr>
          <w:rFonts w:eastAsia="MS Mincho" w:cs="Times New Roman"/>
          <w:color w:val="122B5E"/>
          <w:lang w:val="en-US" w:eastAsia="de-DE"/>
        </w:rPr>
        <w:t xml:space="preserve">Controlled and moderate exposure to sunlight is beneficial, whether indoors or outdoors; there is such </w:t>
      </w:r>
      <w:r w:rsidR="00847DA6">
        <w:rPr>
          <w:rFonts w:eastAsia="MS Mincho" w:cs="Times New Roman"/>
          <w:color w:val="122B5E"/>
          <w:lang w:val="en-US" w:eastAsia="de-DE"/>
        </w:rPr>
        <w:t xml:space="preserve">a </w:t>
      </w:r>
      <w:r w:rsidR="00C726C1" w:rsidRPr="002C6320">
        <w:rPr>
          <w:rFonts w:eastAsia="MS Mincho" w:cs="Times New Roman"/>
          <w:color w:val="122B5E"/>
          <w:lang w:val="en-US" w:eastAsia="de-DE"/>
        </w:rPr>
        <w:t xml:space="preserve">thing as a healthy tan! </w:t>
      </w:r>
      <w:r w:rsidR="000E7855" w:rsidRPr="00782C26">
        <w:rPr>
          <w:rFonts w:eastAsiaTheme="minorEastAsia"/>
          <w:color w:val="122B5E"/>
          <w:lang w:val="en-US" w:eastAsia="de-DE"/>
        </w:rPr>
        <w:t>“</w:t>
      </w:r>
      <w:r w:rsidR="00C726C1" w:rsidRPr="00C726C1">
        <w:rPr>
          <w:rFonts w:eastAsiaTheme="minorEastAsia"/>
          <w:color w:val="122B5E"/>
          <w:lang w:val="en-US" w:eastAsia="de-DE"/>
        </w:rPr>
        <w:t>No studies have proven sunbeds present a greater risk than outdoor UV exposure, and SCHEER has found no empirical proof either</w:t>
      </w:r>
      <w:r w:rsidR="00626C81" w:rsidRPr="00782C26">
        <w:rPr>
          <w:rFonts w:eastAsiaTheme="minorEastAsia"/>
          <w:color w:val="122B5E"/>
          <w:lang w:val="en-US" w:eastAsia="de-DE"/>
        </w:rPr>
        <w:t>.</w:t>
      </w:r>
      <w:r w:rsidR="000E230A">
        <w:rPr>
          <w:rFonts w:eastAsiaTheme="minorEastAsia"/>
          <w:color w:val="122B5E"/>
          <w:lang w:val="en-US" w:eastAsia="de-DE"/>
        </w:rPr>
        <w:t>”</w:t>
      </w:r>
      <w:r w:rsidR="00626C81" w:rsidRPr="00782C26">
        <w:rPr>
          <w:rFonts w:eastAsiaTheme="minorEastAsia"/>
          <w:color w:val="122B5E"/>
          <w:lang w:val="en-US" w:eastAsia="de-DE"/>
        </w:rPr>
        <w:t xml:space="preserve"> An obvious reason for that is that many primary factors affect melanoma trends</w:t>
      </w:r>
      <w:r w:rsidR="009D4D39">
        <w:rPr>
          <w:rFonts w:eastAsiaTheme="minorEastAsia"/>
          <w:color w:val="122B5E"/>
          <w:lang w:val="en-US" w:eastAsia="de-DE"/>
        </w:rPr>
        <w:t xml:space="preserve"> and these include</w:t>
      </w:r>
      <w:r w:rsidR="00626C81" w:rsidRPr="00782C26">
        <w:rPr>
          <w:rFonts w:eastAsiaTheme="minorEastAsia"/>
          <w:color w:val="122B5E"/>
          <w:lang w:val="en-US" w:eastAsia="de-DE"/>
        </w:rPr>
        <w:t xml:space="preserve"> family history with skin cancer, sunburns, especially at an early age, or moles.</w:t>
      </w:r>
    </w:p>
    <w:p w:rsidR="000E7855" w:rsidRPr="00782C26" w:rsidRDefault="000E7855" w:rsidP="005F0667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</w:p>
    <w:p w:rsidR="00C40BAB" w:rsidRPr="00782C26" w:rsidRDefault="005D2229" w:rsidP="005F0667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  <w:r>
        <w:rPr>
          <w:rFonts w:eastAsiaTheme="minorEastAsia"/>
          <w:color w:val="122B5E"/>
          <w:lang w:val="en-US" w:eastAsia="de-DE"/>
        </w:rPr>
        <w:t xml:space="preserve">On top of that SCHEER’s opinion is largely based on studies carried out before the entry into force of the current irradiation </w:t>
      </w:r>
      <w:r w:rsidR="00437945">
        <w:rPr>
          <w:rFonts w:eastAsiaTheme="minorEastAsia"/>
          <w:color w:val="122B5E"/>
          <w:lang w:val="en-US" w:eastAsia="de-DE"/>
        </w:rPr>
        <w:t>l</w:t>
      </w:r>
      <w:r>
        <w:rPr>
          <w:rFonts w:eastAsiaTheme="minorEastAsia"/>
          <w:color w:val="122B5E"/>
          <w:lang w:val="en-US" w:eastAsia="de-DE"/>
        </w:rPr>
        <w:t>imit for s</w:t>
      </w:r>
      <w:r w:rsidR="00C40BAB" w:rsidRPr="00782C26">
        <w:rPr>
          <w:rFonts w:eastAsiaTheme="minorEastAsia"/>
          <w:color w:val="122B5E"/>
          <w:lang w:val="en-US" w:eastAsia="de-DE"/>
        </w:rPr>
        <w:t>unbeds in Europe</w:t>
      </w:r>
      <w:r>
        <w:rPr>
          <w:rFonts w:eastAsiaTheme="minorEastAsia"/>
          <w:color w:val="122B5E"/>
          <w:lang w:val="en-US" w:eastAsia="de-DE"/>
        </w:rPr>
        <w:t xml:space="preserve">, which </w:t>
      </w:r>
      <w:r w:rsidR="00C40BAB" w:rsidRPr="00782C26">
        <w:rPr>
          <w:rFonts w:eastAsiaTheme="minorEastAsia"/>
          <w:color w:val="122B5E"/>
          <w:lang w:val="en-US" w:eastAsia="de-DE"/>
        </w:rPr>
        <w:t xml:space="preserve">are </w:t>
      </w:r>
      <w:r w:rsidR="00B9771B" w:rsidRPr="00782C26">
        <w:rPr>
          <w:rFonts w:eastAsiaTheme="minorEastAsia"/>
          <w:color w:val="122B5E"/>
          <w:lang w:val="en-US" w:eastAsia="de-DE"/>
        </w:rPr>
        <w:t xml:space="preserve">already </w:t>
      </w:r>
      <w:r w:rsidR="00C40BAB" w:rsidRPr="00782C26">
        <w:rPr>
          <w:rFonts w:eastAsiaTheme="minorEastAsia"/>
          <w:color w:val="122B5E"/>
          <w:lang w:val="en-US" w:eastAsia="de-DE"/>
        </w:rPr>
        <w:t xml:space="preserve">regulated and limited to an intensity equivalent to that of the Mediterranean </w:t>
      </w:r>
      <w:r w:rsidR="009D4D39">
        <w:rPr>
          <w:rFonts w:eastAsiaTheme="minorEastAsia"/>
          <w:color w:val="122B5E"/>
          <w:lang w:val="en-US" w:eastAsia="de-DE"/>
        </w:rPr>
        <w:t xml:space="preserve">summer </w:t>
      </w:r>
      <w:r w:rsidR="00C40BAB" w:rsidRPr="00782C26">
        <w:rPr>
          <w:rFonts w:eastAsiaTheme="minorEastAsia"/>
          <w:color w:val="122B5E"/>
          <w:lang w:val="en-US" w:eastAsia="de-DE"/>
        </w:rPr>
        <w:t>sun (0,3W/m</w:t>
      </w:r>
      <w:r w:rsidR="009D4D39">
        <w:rPr>
          <w:rFonts w:eastAsiaTheme="minorEastAsia"/>
          <w:color w:val="122B5E"/>
          <w:lang w:val="en-US" w:eastAsia="de-DE"/>
        </w:rPr>
        <w:t>²</w:t>
      </w:r>
      <w:r w:rsidR="00C40BAB" w:rsidRPr="00782C26">
        <w:rPr>
          <w:rFonts w:eastAsiaTheme="minorEastAsia"/>
          <w:color w:val="122B5E"/>
          <w:lang w:val="en-US" w:eastAsia="de-DE"/>
        </w:rPr>
        <w:t>)</w:t>
      </w:r>
      <w:r>
        <w:rPr>
          <w:rFonts w:eastAsiaTheme="minorEastAsia"/>
          <w:color w:val="122B5E"/>
          <w:lang w:val="en-US" w:eastAsia="de-DE"/>
        </w:rPr>
        <w:t xml:space="preserve">. “This </w:t>
      </w:r>
      <w:r w:rsidR="00E85AFE" w:rsidRPr="00390CB9">
        <w:rPr>
          <w:rFonts w:eastAsiaTheme="minorEastAsia"/>
          <w:color w:val="122B5E"/>
          <w:lang w:val="en-US" w:eastAsia="de-DE"/>
        </w:rPr>
        <w:t>is by far</w:t>
      </w:r>
      <w:r w:rsidR="00E85AFE">
        <w:rPr>
          <w:rFonts w:eastAsiaTheme="minorEastAsia"/>
          <w:color w:val="122B5E"/>
          <w:lang w:val="en-US" w:eastAsia="de-DE"/>
        </w:rPr>
        <w:t xml:space="preserve"> t</w:t>
      </w:r>
      <w:r w:rsidR="00C40BAB" w:rsidRPr="00782C26">
        <w:rPr>
          <w:rFonts w:eastAsiaTheme="minorEastAsia"/>
          <w:color w:val="122B5E"/>
          <w:lang w:val="en-US" w:eastAsia="de-DE"/>
        </w:rPr>
        <w:t>he strictest limit on UV irradiance in the world</w:t>
      </w:r>
      <w:r>
        <w:rPr>
          <w:rFonts w:eastAsiaTheme="minorEastAsia"/>
          <w:color w:val="122B5E"/>
          <w:lang w:val="en-US" w:eastAsia="de-DE"/>
        </w:rPr>
        <w:t>”</w:t>
      </w:r>
      <w:r w:rsidR="00441182">
        <w:rPr>
          <w:rFonts w:eastAsiaTheme="minorEastAsia"/>
          <w:color w:val="122B5E"/>
          <w:lang w:val="en-US" w:eastAsia="de-DE"/>
        </w:rPr>
        <w:t>,</w:t>
      </w:r>
      <w:r w:rsidR="00C40BAB" w:rsidRPr="00782C26">
        <w:rPr>
          <w:rFonts w:eastAsiaTheme="minorEastAsia"/>
          <w:color w:val="122B5E"/>
          <w:lang w:val="en-US" w:eastAsia="de-DE"/>
        </w:rPr>
        <w:t xml:space="preserve"> </w:t>
      </w:r>
      <w:r w:rsidR="000E7855" w:rsidRPr="00782C26">
        <w:rPr>
          <w:rFonts w:eastAsiaTheme="minorEastAsia"/>
          <w:color w:val="122B5E"/>
          <w:lang w:val="en-US" w:eastAsia="de-DE"/>
        </w:rPr>
        <w:t>Harbusch added</w:t>
      </w:r>
      <w:r w:rsidR="00441182">
        <w:rPr>
          <w:rFonts w:eastAsiaTheme="minorEastAsia"/>
          <w:color w:val="122B5E"/>
          <w:lang w:val="en-US" w:eastAsia="de-DE"/>
        </w:rPr>
        <w:t>.</w:t>
      </w:r>
      <w:r w:rsidR="000E7855" w:rsidRPr="00782C26">
        <w:rPr>
          <w:rFonts w:eastAsiaTheme="minorEastAsia"/>
          <w:color w:val="122B5E"/>
          <w:lang w:val="en-US" w:eastAsia="de-DE"/>
        </w:rPr>
        <w:t xml:space="preserve"> “</w:t>
      </w:r>
      <w:r w:rsidR="00441182">
        <w:rPr>
          <w:rFonts w:eastAsiaTheme="minorEastAsia"/>
          <w:color w:val="122B5E"/>
          <w:lang w:val="en-US" w:eastAsia="de-DE"/>
        </w:rPr>
        <w:t>Large numbers</w:t>
      </w:r>
      <w:r w:rsidR="00C40BAB" w:rsidRPr="00782C26">
        <w:rPr>
          <w:rFonts w:eastAsiaTheme="minorEastAsia"/>
          <w:color w:val="122B5E"/>
          <w:lang w:val="en-US" w:eastAsia="de-DE"/>
        </w:rPr>
        <w:t xml:space="preserve"> of European citizens </w:t>
      </w:r>
      <w:r w:rsidR="00847DA6">
        <w:rPr>
          <w:rFonts w:eastAsiaTheme="minorEastAsia"/>
          <w:color w:val="122B5E"/>
          <w:lang w:val="en-US" w:eastAsia="de-DE"/>
        </w:rPr>
        <w:t xml:space="preserve">spend their holidays </w:t>
      </w:r>
      <w:r w:rsidR="004A233E">
        <w:rPr>
          <w:rFonts w:eastAsiaTheme="minorEastAsia"/>
          <w:color w:val="122B5E"/>
          <w:lang w:val="en-US" w:eastAsia="de-DE"/>
        </w:rPr>
        <w:t xml:space="preserve">under </w:t>
      </w:r>
      <w:r w:rsidR="00847DA6">
        <w:rPr>
          <w:rFonts w:eastAsiaTheme="minorEastAsia"/>
          <w:color w:val="122B5E"/>
          <w:lang w:val="en-US" w:eastAsia="de-DE"/>
        </w:rPr>
        <w:t xml:space="preserve">the </w:t>
      </w:r>
      <w:r w:rsidR="004A233E">
        <w:rPr>
          <w:rFonts w:eastAsiaTheme="minorEastAsia"/>
          <w:color w:val="122B5E"/>
          <w:lang w:val="en-US" w:eastAsia="de-DE"/>
        </w:rPr>
        <w:t xml:space="preserve">tropical </w:t>
      </w:r>
      <w:r w:rsidR="00847DA6">
        <w:rPr>
          <w:rFonts w:eastAsiaTheme="minorEastAsia"/>
          <w:color w:val="122B5E"/>
          <w:lang w:val="en-US" w:eastAsia="de-DE"/>
        </w:rPr>
        <w:t xml:space="preserve">or sub-tropical </w:t>
      </w:r>
      <w:r w:rsidR="004A233E">
        <w:rPr>
          <w:rFonts w:eastAsiaTheme="minorEastAsia"/>
          <w:color w:val="122B5E"/>
          <w:lang w:val="en-US" w:eastAsia="de-DE"/>
        </w:rPr>
        <w:t xml:space="preserve">sun, and </w:t>
      </w:r>
      <w:r w:rsidR="00B75B04">
        <w:rPr>
          <w:rFonts w:eastAsiaTheme="minorEastAsia"/>
          <w:color w:val="122B5E"/>
          <w:lang w:val="en-US" w:eastAsia="de-DE"/>
        </w:rPr>
        <w:t>typically do not use suncreens properly</w:t>
      </w:r>
      <w:r w:rsidR="004A233E">
        <w:rPr>
          <w:rFonts w:eastAsiaTheme="minorEastAsia"/>
          <w:color w:val="122B5E"/>
          <w:lang w:val="en-US" w:eastAsia="de-DE"/>
        </w:rPr>
        <w:t xml:space="preserve">. </w:t>
      </w:r>
      <w:r w:rsidR="00782C26">
        <w:rPr>
          <w:rFonts w:eastAsiaTheme="minorEastAsia"/>
          <w:color w:val="122B5E"/>
          <w:lang w:val="en-US" w:eastAsia="de-DE"/>
        </w:rPr>
        <w:t>I</w:t>
      </w:r>
      <w:r w:rsidR="006E621F" w:rsidRPr="00782C26">
        <w:rPr>
          <w:rFonts w:eastAsiaTheme="minorEastAsia"/>
          <w:color w:val="122B5E"/>
          <w:lang w:val="en-US" w:eastAsia="de-DE"/>
        </w:rPr>
        <w:t>f one is serious about consumers’ safety, the priority should be to address the risk of over-exposure to the sun</w:t>
      </w:r>
      <w:r w:rsidR="009D4D39">
        <w:rPr>
          <w:rFonts w:eastAsiaTheme="minorEastAsia"/>
          <w:color w:val="122B5E"/>
          <w:lang w:val="en-US" w:eastAsia="de-DE"/>
        </w:rPr>
        <w:t>”.</w:t>
      </w:r>
      <w:r w:rsidR="006E621F" w:rsidRPr="00782C26">
        <w:rPr>
          <w:rFonts w:eastAsiaTheme="minorEastAsia"/>
          <w:color w:val="122B5E"/>
          <w:lang w:val="en-US" w:eastAsia="de-DE"/>
        </w:rPr>
        <w:t xml:space="preserve"> </w:t>
      </w:r>
    </w:p>
    <w:p w:rsidR="000E6DBB" w:rsidRPr="00782C26" w:rsidRDefault="000E6DBB" w:rsidP="005F0667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</w:p>
    <w:p w:rsidR="00EB4DA5" w:rsidRPr="00782C26" w:rsidRDefault="00EB4DA5" w:rsidP="00754D40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  <w:r w:rsidRPr="00782C26">
        <w:rPr>
          <w:rFonts w:eastAsiaTheme="minorEastAsia"/>
          <w:color w:val="122B5E"/>
          <w:lang w:val="en-US" w:eastAsia="de-DE"/>
        </w:rPr>
        <w:t xml:space="preserve">Since </w:t>
      </w:r>
      <w:r w:rsidR="00FF60FA">
        <w:rPr>
          <w:rFonts w:eastAsiaTheme="minorEastAsia"/>
          <w:color w:val="122B5E"/>
          <w:lang w:val="en-US" w:eastAsia="de-DE"/>
        </w:rPr>
        <w:t xml:space="preserve">a </w:t>
      </w:r>
      <w:r w:rsidR="008B7A60" w:rsidRPr="00782C26">
        <w:rPr>
          <w:rFonts w:eastAsiaTheme="minorEastAsia"/>
          <w:color w:val="122B5E"/>
          <w:lang w:val="en-US" w:eastAsia="de-DE"/>
        </w:rPr>
        <w:t xml:space="preserve">2007 </w:t>
      </w:r>
      <w:r w:rsidR="006E621F" w:rsidRPr="00782C26">
        <w:rPr>
          <w:rFonts w:eastAsiaTheme="minorEastAsia"/>
          <w:color w:val="122B5E"/>
          <w:lang w:val="en-US" w:eastAsia="de-DE"/>
        </w:rPr>
        <w:t xml:space="preserve">mandatory </w:t>
      </w:r>
      <w:r w:rsidR="000704C2" w:rsidRPr="00782C26">
        <w:rPr>
          <w:rFonts w:eastAsiaTheme="minorEastAsia"/>
          <w:color w:val="122B5E"/>
          <w:lang w:val="en-US" w:eastAsia="de-DE"/>
        </w:rPr>
        <w:t>standard</w:t>
      </w:r>
      <w:r w:rsidR="008B7A60" w:rsidRPr="00782C26">
        <w:rPr>
          <w:rFonts w:eastAsiaTheme="minorEastAsia"/>
          <w:color w:val="122B5E"/>
          <w:lang w:val="en-US" w:eastAsia="de-DE"/>
        </w:rPr>
        <w:t xml:space="preserve"> </w:t>
      </w:r>
      <w:r w:rsidR="009D4D39">
        <w:rPr>
          <w:rFonts w:eastAsiaTheme="minorEastAsia"/>
          <w:color w:val="122B5E"/>
          <w:lang w:val="en-US" w:eastAsia="de-DE"/>
        </w:rPr>
        <w:t>has been</w:t>
      </w:r>
      <w:r w:rsidR="009D4D39" w:rsidRPr="00782C26">
        <w:rPr>
          <w:rFonts w:eastAsiaTheme="minorEastAsia"/>
          <w:color w:val="122B5E"/>
          <w:lang w:val="en-US" w:eastAsia="de-DE"/>
        </w:rPr>
        <w:t xml:space="preserve"> </w:t>
      </w:r>
      <w:r w:rsidR="000704C2" w:rsidRPr="00782C26">
        <w:rPr>
          <w:rFonts w:eastAsiaTheme="minorEastAsia"/>
          <w:color w:val="122B5E"/>
          <w:lang w:val="en-US" w:eastAsia="de-DE"/>
        </w:rPr>
        <w:t>in place</w:t>
      </w:r>
      <w:r w:rsidRPr="00782C26">
        <w:rPr>
          <w:rFonts w:eastAsiaTheme="minorEastAsia"/>
          <w:color w:val="122B5E"/>
          <w:lang w:val="en-US" w:eastAsia="de-DE"/>
        </w:rPr>
        <w:t xml:space="preserve"> (EN60335-2-27)</w:t>
      </w:r>
      <w:r w:rsidR="000704C2" w:rsidRPr="00782C26">
        <w:rPr>
          <w:rFonts w:eastAsiaTheme="minorEastAsia"/>
          <w:color w:val="122B5E"/>
          <w:lang w:val="en-US" w:eastAsia="de-DE"/>
        </w:rPr>
        <w:t xml:space="preserve">, the industry has adapted </w:t>
      </w:r>
      <w:r w:rsidR="00441182">
        <w:rPr>
          <w:rFonts w:eastAsiaTheme="minorEastAsia"/>
          <w:color w:val="122B5E"/>
          <w:lang w:val="en-US" w:eastAsia="de-DE"/>
        </w:rPr>
        <w:t xml:space="preserve">both </w:t>
      </w:r>
      <w:r w:rsidR="000704C2" w:rsidRPr="00782C26">
        <w:rPr>
          <w:rFonts w:eastAsiaTheme="minorEastAsia"/>
          <w:color w:val="122B5E"/>
          <w:lang w:val="en-US" w:eastAsia="de-DE"/>
        </w:rPr>
        <w:t xml:space="preserve">its products and </w:t>
      </w:r>
      <w:r w:rsidR="00441182">
        <w:rPr>
          <w:rFonts w:eastAsiaTheme="minorEastAsia"/>
          <w:color w:val="122B5E"/>
          <w:lang w:val="en-US" w:eastAsia="de-DE"/>
        </w:rPr>
        <w:t xml:space="preserve">customer </w:t>
      </w:r>
      <w:r w:rsidR="000704C2" w:rsidRPr="00782C26">
        <w:rPr>
          <w:rFonts w:eastAsiaTheme="minorEastAsia"/>
          <w:color w:val="122B5E"/>
          <w:lang w:val="en-US" w:eastAsia="de-DE"/>
        </w:rPr>
        <w:t>communications.</w:t>
      </w:r>
      <w:r w:rsidR="00452557" w:rsidRPr="00782C26">
        <w:rPr>
          <w:rFonts w:eastAsiaTheme="minorEastAsia"/>
          <w:color w:val="122B5E"/>
          <w:lang w:val="en-US" w:eastAsia="de-DE"/>
        </w:rPr>
        <w:t xml:space="preserve"> </w:t>
      </w:r>
      <w:r w:rsidR="000704C2" w:rsidRPr="00782C26">
        <w:rPr>
          <w:rFonts w:eastAsiaTheme="minorEastAsia"/>
          <w:color w:val="122B5E"/>
          <w:lang w:val="en-US" w:eastAsia="de-DE"/>
        </w:rPr>
        <w:t xml:space="preserve">To ensure </w:t>
      </w:r>
      <w:r w:rsidR="000E7855" w:rsidRPr="00782C26">
        <w:rPr>
          <w:rFonts w:eastAsiaTheme="minorEastAsia"/>
          <w:color w:val="122B5E"/>
          <w:lang w:val="en-US" w:eastAsia="de-DE"/>
        </w:rPr>
        <w:t xml:space="preserve">not only product safety, but also a </w:t>
      </w:r>
      <w:r w:rsidR="009D4D39">
        <w:rPr>
          <w:rFonts w:eastAsiaTheme="minorEastAsia"/>
          <w:color w:val="122B5E"/>
          <w:lang w:val="en-US" w:eastAsia="de-DE"/>
        </w:rPr>
        <w:t>responsible</w:t>
      </w:r>
      <w:r w:rsidR="000E7855" w:rsidRPr="00782C26">
        <w:rPr>
          <w:rFonts w:eastAsiaTheme="minorEastAsia"/>
          <w:color w:val="122B5E"/>
          <w:lang w:val="en-US" w:eastAsia="de-DE"/>
        </w:rPr>
        <w:t xml:space="preserve"> use of sunbeds</w:t>
      </w:r>
      <w:r w:rsidR="000704C2" w:rsidRPr="00782C26">
        <w:rPr>
          <w:rFonts w:eastAsiaTheme="minorEastAsia"/>
          <w:color w:val="122B5E"/>
          <w:lang w:val="en-US" w:eastAsia="de-DE"/>
        </w:rPr>
        <w:t xml:space="preserve">, ESA </w:t>
      </w:r>
      <w:r w:rsidR="000E7855" w:rsidRPr="00782C26">
        <w:rPr>
          <w:rFonts w:eastAsiaTheme="minorEastAsia"/>
          <w:color w:val="122B5E"/>
          <w:lang w:val="en-US" w:eastAsia="de-DE"/>
        </w:rPr>
        <w:t>and its members have</w:t>
      </w:r>
      <w:r w:rsidR="000704C2" w:rsidRPr="00782C26">
        <w:rPr>
          <w:rFonts w:eastAsiaTheme="minorEastAsia"/>
          <w:color w:val="122B5E"/>
          <w:lang w:val="en-US" w:eastAsia="de-DE"/>
        </w:rPr>
        <w:t xml:space="preserve"> taken additional self-driven initiatives.</w:t>
      </w:r>
      <w:r w:rsidR="005F0667" w:rsidRPr="00782C26">
        <w:rPr>
          <w:rFonts w:eastAsiaTheme="minorEastAsia"/>
          <w:color w:val="122B5E"/>
          <w:lang w:val="en-US" w:eastAsia="de-DE"/>
        </w:rPr>
        <w:t xml:space="preserve"> Most recently, the ESA introduced a new European Standard on training &amp; service provision in cooperation with </w:t>
      </w:r>
      <w:r w:rsidR="00FF60FA">
        <w:rPr>
          <w:rFonts w:eastAsiaTheme="minorEastAsia"/>
          <w:color w:val="122B5E"/>
          <w:lang w:val="en-US" w:eastAsia="de-DE"/>
        </w:rPr>
        <w:t xml:space="preserve">European standardisation bodies </w:t>
      </w:r>
      <w:r w:rsidR="005F0667" w:rsidRPr="00782C26">
        <w:rPr>
          <w:rFonts w:eastAsiaTheme="minorEastAsia"/>
          <w:color w:val="122B5E"/>
          <w:lang w:val="en-US" w:eastAsia="de-DE"/>
        </w:rPr>
        <w:t>CENELEC and the Austrian Stan</w:t>
      </w:r>
      <w:r w:rsidR="00FF60FA">
        <w:rPr>
          <w:rFonts w:eastAsiaTheme="minorEastAsia"/>
          <w:color w:val="122B5E"/>
          <w:lang w:val="en-US" w:eastAsia="de-DE"/>
        </w:rPr>
        <w:t xml:space="preserve">dards Institute (ASI) (EN16489). ESA also </w:t>
      </w:r>
      <w:r w:rsidR="005F0667" w:rsidRPr="00782C26">
        <w:rPr>
          <w:rFonts w:eastAsiaTheme="minorEastAsia"/>
          <w:color w:val="122B5E"/>
          <w:lang w:val="en-US" w:eastAsia="de-DE"/>
        </w:rPr>
        <w:t>developed a certification, training and labelling scheme for this new standard to facilitate its national implementation.</w:t>
      </w:r>
      <w:r w:rsidR="000E7855" w:rsidRPr="00782C26">
        <w:rPr>
          <w:rFonts w:eastAsiaTheme="minorEastAsia"/>
          <w:color w:val="122B5E"/>
          <w:lang w:val="en-US" w:eastAsia="de-DE"/>
        </w:rPr>
        <w:t xml:space="preserve"> </w:t>
      </w:r>
      <w:r w:rsidR="00754D40">
        <w:rPr>
          <w:rFonts w:eastAsiaTheme="minorEastAsia"/>
          <w:color w:val="122B5E"/>
          <w:lang w:val="en-US" w:eastAsia="de-DE"/>
        </w:rPr>
        <w:t xml:space="preserve">ESA </w:t>
      </w:r>
      <w:r w:rsidR="009D4D39">
        <w:rPr>
          <w:rFonts w:eastAsiaTheme="minorEastAsia"/>
          <w:color w:val="122B5E"/>
          <w:lang w:val="en-US" w:eastAsia="de-DE"/>
        </w:rPr>
        <w:t xml:space="preserve">has always been and continues to be </w:t>
      </w:r>
      <w:r w:rsidR="00754D40">
        <w:rPr>
          <w:rFonts w:eastAsiaTheme="minorEastAsia"/>
          <w:color w:val="122B5E"/>
          <w:lang w:val="en-US" w:eastAsia="de-DE"/>
        </w:rPr>
        <w:t>dedicat</w:t>
      </w:r>
      <w:r w:rsidR="009D4D39">
        <w:rPr>
          <w:rFonts w:eastAsiaTheme="minorEastAsia"/>
          <w:color w:val="122B5E"/>
          <w:lang w:val="en-US" w:eastAsia="de-DE"/>
        </w:rPr>
        <w:t>ed</w:t>
      </w:r>
      <w:r w:rsidR="00754D40">
        <w:rPr>
          <w:rFonts w:eastAsiaTheme="minorEastAsia"/>
          <w:color w:val="122B5E"/>
          <w:lang w:val="en-US" w:eastAsia="de-DE"/>
        </w:rPr>
        <w:t xml:space="preserve"> to ensure responsible tanning in the EU and work hand in hand with the E</w:t>
      </w:r>
      <w:r w:rsidR="00754D40" w:rsidRPr="00754D40">
        <w:rPr>
          <w:rFonts w:eastAsiaTheme="minorEastAsia"/>
          <w:color w:val="122B5E"/>
          <w:lang w:val="en-US" w:eastAsia="de-DE"/>
        </w:rPr>
        <w:t>U and Member State national authorities</w:t>
      </w:r>
      <w:r w:rsidR="00754D40">
        <w:rPr>
          <w:rFonts w:eastAsiaTheme="minorEastAsia"/>
          <w:color w:val="122B5E"/>
          <w:lang w:val="en-US" w:eastAsia="de-DE"/>
        </w:rPr>
        <w:t xml:space="preserve"> towards that goal.</w:t>
      </w:r>
      <w:r w:rsidR="009D4D39">
        <w:rPr>
          <w:rFonts w:eastAsiaTheme="minorEastAsia"/>
          <w:color w:val="122B5E"/>
          <w:lang w:val="en-US" w:eastAsia="de-DE"/>
        </w:rPr>
        <w:t xml:space="preserve"> A copy of our industry commitment can be read</w:t>
      </w:r>
      <w:r w:rsidR="0073409D">
        <w:rPr>
          <w:rFonts w:eastAsiaTheme="minorEastAsia"/>
          <w:color w:val="122B5E"/>
          <w:lang w:val="en-US" w:eastAsia="de-DE"/>
        </w:rPr>
        <w:t>/downloaded</w:t>
      </w:r>
      <w:r w:rsidR="009D4D39">
        <w:rPr>
          <w:rFonts w:eastAsiaTheme="minorEastAsia"/>
          <w:color w:val="122B5E"/>
          <w:lang w:val="en-US" w:eastAsia="de-DE"/>
        </w:rPr>
        <w:t xml:space="preserve"> </w:t>
      </w:r>
      <w:hyperlink r:id="rId8" w:history="1">
        <w:r w:rsidR="009D4D39" w:rsidRPr="00D562D4">
          <w:rPr>
            <w:rStyle w:val="Link"/>
            <w:rFonts w:eastAsiaTheme="minorEastAsia"/>
            <w:lang w:val="en-US" w:eastAsia="de-DE"/>
          </w:rPr>
          <w:t>h</w:t>
        </w:r>
        <w:r w:rsidR="009D4D39" w:rsidRPr="00D562D4">
          <w:rPr>
            <w:rStyle w:val="Link"/>
            <w:rFonts w:eastAsiaTheme="minorEastAsia"/>
            <w:lang w:val="en-US" w:eastAsia="de-DE"/>
          </w:rPr>
          <w:t>e</w:t>
        </w:r>
        <w:r w:rsidR="009D4D39" w:rsidRPr="00D562D4">
          <w:rPr>
            <w:rStyle w:val="Link"/>
            <w:rFonts w:eastAsiaTheme="minorEastAsia"/>
            <w:lang w:val="en-US" w:eastAsia="de-DE"/>
          </w:rPr>
          <w:t>re</w:t>
        </w:r>
      </w:hyperlink>
      <w:r w:rsidR="00D562D4">
        <w:rPr>
          <w:rFonts w:eastAsiaTheme="minorEastAsia"/>
          <w:color w:val="122B5E"/>
          <w:lang w:val="en-US" w:eastAsia="de-DE"/>
        </w:rPr>
        <w:t xml:space="preserve">. </w:t>
      </w:r>
    </w:p>
    <w:p w:rsidR="00EB4DA5" w:rsidRPr="00782C26" w:rsidRDefault="00EB4DA5" w:rsidP="000E7855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</w:p>
    <w:p w:rsidR="000E7855" w:rsidRPr="00782C26" w:rsidRDefault="000E7855" w:rsidP="000E7855">
      <w:pPr>
        <w:spacing w:after="0" w:line="240" w:lineRule="auto"/>
        <w:jc w:val="both"/>
        <w:rPr>
          <w:rFonts w:eastAsiaTheme="minorEastAsia"/>
          <w:color w:val="122B5E"/>
          <w:lang w:val="en-US" w:eastAsia="de-DE"/>
        </w:rPr>
      </w:pPr>
      <w:r w:rsidRPr="00782C26">
        <w:rPr>
          <w:rFonts w:eastAsiaTheme="minorEastAsia"/>
          <w:color w:val="122B5E"/>
          <w:lang w:val="en-US" w:eastAsia="de-DE"/>
        </w:rPr>
        <w:t>“</w:t>
      </w:r>
      <w:r w:rsidR="007F65EA" w:rsidRPr="00782C26">
        <w:rPr>
          <w:rFonts w:eastAsiaTheme="minorEastAsia"/>
          <w:color w:val="122B5E"/>
          <w:lang w:val="en-US" w:eastAsia="de-DE"/>
        </w:rPr>
        <w:t xml:space="preserve">Consumer safety will be best and most efficiently </w:t>
      </w:r>
      <w:r w:rsidR="00D4475A">
        <w:rPr>
          <w:rFonts w:eastAsiaTheme="minorEastAsia"/>
          <w:color w:val="122B5E"/>
          <w:lang w:val="en-US" w:eastAsia="de-DE"/>
        </w:rPr>
        <w:t>enhanced</w:t>
      </w:r>
      <w:r w:rsidR="00D4475A" w:rsidRPr="00782C26">
        <w:rPr>
          <w:rFonts w:eastAsiaTheme="minorEastAsia"/>
          <w:color w:val="122B5E"/>
          <w:lang w:val="en-US" w:eastAsia="de-DE"/>
        </w:rPr>
        <w:t xml:space="preserve"> </w:t>
      </w:r>
      <w:r w:rsidR="007F65EA" w:rsidRPr="00782C26">
        <w:rPr>
          <w:rFonts w:eastAsiaTheme="minorEastAsia"/>
          <w:color w:val="122B5E"/>
          <w:lang w:val="en-US" w:eastAsia="de-DE"/>
        </w:rPr>
        <w:t>by ensuring the strict implementation of mandatory standards across Europe</w:t>
      </w:r>
      <w:r w:rsidRPr="00782C26">
        <w:rPr>
          <w:rFonts w:eastAsiaTheme="minorEastAsia"/>
          <w:color w:val="122B5E"/>
          <w:lang w:val="en-US" w:eastAsia="de-DE"/>
        </w:rPr>
        <w:t>” said</w:t>
      </w:r>
      <w:r w:rsidR="00EB4DA5" w:rsidRPr="00782C26">
        <w:rPr>
          <w:rFonts w:eastAsiaTheme="minorEastAsia"/>
          <w:color w:val="122B5E"/>
          <w:lang w:val="en-US" w:eastAsia="de-DE"/>
        </w:rPr>
        <w:t xml:space="preserve"> Harbusch</w:t>
      </w:r>
      <w:r w:rsidRPr="00782C26">
        <w:rPr>
          <w:rFonts w:eastAsiaTheme="minorEastAsia"/>
          <w:color w:val="122B5E"/>
          <w:lang w:val="en-US" w:eastAsia="de-DE"/>
        </w:rPr>
        <w:t xml:space="preserve">. </w:t>
      </w:r>
      <w:r w:rsidR="00EB4DA5" w:rsidRPr="00782C26">
        <w:rPr>
          <w:rFonts w:eastAsiaTheme="minorEastAsia"/>
          <w:color w:val="122B5E"/>
          <w:lang w:val="en-US" w:eastAsia="de-DE"/>
        </w:rPr>
        <w:t>“</w:t>
      </w:r>
      <w:r w:rsidR="003143FB" w:rsidRPr="00782C26">
        <w:rPr>
          <w:rFonts w:eastAsiaTheme="minorEastAsia"/>
          <w:color w:val="122B5E"/>
          <w:lang w:val="en-US" w:eastAsia="de-DE"/>
        </w:rPr>
        <w:t>ESA</w:t>
      </w:r>
      <w:r w:rsidR="00A84D06" w:rsidRPr="00782C26">
        <w:rPr>
          <w:rFonts w:eastAsiaTheme="minorEastAsia"/>
          <w:color w:val="122B5E"/>
          <w:lang w:val="en-US" w:eastAsia="de-DE"/>
        </w:rPr>
        <w:t xml:space="preserve"> </w:t>
      </w:r>
      <w:r w:rsidR="00D4475A">
        <w:rPr>
          <w:rFonts w:eastAsiaTheme="minorEastAsia"/>
          <w:color w:val="122B5E"/>
          <w:lang w:val="en-US" w:eastAsia="de-DE"/>
        </w:rPr>
        <w:t>has always been and continues to be</w:t>
      </w:r>
      <w:r w:rsidR="00A84D06" w:rsidRPr="00782C26">
        <w:rPr>
          <w:rFonts w:eastAsiaTheme="minorEastAsia"/>
          <w:color w:val="122B5E"/>
          <w:lang w:val="en-US" w:eastAsia="de-DE"/>
        </w:rPr>
        <w:t xml:space="preserve"> ready to cooperate with EU policy-makers to promote fast adoption and implementation of safety standards on sunbeds, including via new Joint Market Surveillance actions</w:t>
      </w:r>
      <w:r w:rsidR="00EB4DA5" w:rsidRPr="00782C26">
        <w:rPr>
          <w:rFonts w:eastAsiaTheme="minorEastAsia"/>
          <w:color w:val="122B5E"/>
          <w:lang w:val="en-US" w:eastAsia="de-DE"/>
        </w:rPr>
        <w:t>”.</w:t>
      </w:r>
      <w:r w:rsidR="00151D87">
        <w:rPr>
          <w:rFonts w:eastAsiaTheme="minorEastAsia"/>
          <w:color w:val="122B5E"/>
          <w:lang w:val="en-US" w:eastAsia="de-DE"/>
        </w:rPr>
        <w:t xml:space="preserve"> </w:t>
      </w:r>
    </w:p>
    <w:p w:rsidR="00013505" w:rsidRPr="00782C26" w:rsidRDefault="00013505" w:rsidP="00013505">
      <w:pPr>
        <w:spacing w:after="0" w:line="240" w:lineRule="auto"/>
        <w:jc w:val="both"/>
        <w:rPr>
          <w:lang w:val="en-US"/>
        </w:rPr>
      </w:pPr>
      <w:bookmarkStart w:id="0" w:name="_GoBack"/>
      <w:bookmarkEnd w:id="0"/>
    </w:p>
    <w:sectPr w:rsidR="00013505" w:rsidRPr="00782C26" w:rsidSect="00532C2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F72" w:rsidRDefault="00363F72" w:rsidP="006D72C5">
      <w:pPr>
        <w:spacing w:after="0" w:line="240" w:lineRule="auto"/>
      </w:pPr>
      <w:r>
        <w:separator/>
      </w:r>
    </w:p>
  </w:endnote>
  <w:endnote w:type="continuationSeparator" w:id="0">
    <w:p w:rsidR="00363F72" w:rsidRDefault="00363F72" w:rsidP="006D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AFA" w:rsidRPr="00B9771B" w:rsidRDefault="00C82AFA" w:rsidP="00B9771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mbria" w:eastAsia="MS Mincho" w:hAnsi="Cambria" w:cs="Calibri"/>
        <w:color w:val="122B5E"/>
        <w:sz w:val="20"/>
        <w:szCs w:val="30"/>
        <w:lang w:val="de-DE" w:eastAsia="de-DE"/>
      </w:rPr>
    </w:pPr>
    <w:r w:rsidRPr="00B9771B">
      <w:rPr>
        <w:rFonts w:ascii="Cambria" w:eastAsia="MS Mincho" w:hAnsi="Cambria" w:cs="Calibri"/>
        <w:color w:val="122B5E"/>
        <w:sz w:val="20"/>
        <w:szCs w:val="30"/>
        <w:lang w:val="de-DE" w:eastAsia="de-DE"/>
      </w:rPr>
      <w:t>European Sunlight Association a.s.b.l.</w:t>
    </w:r>
  </w:p>
  <w:p w:rsidR="00C82AFA" w:rsidRPr="00B9771B" w:rsidRDefault="00C82AFA" w:rsidP="00B9771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mbria" w:eastAsia="MS Mincho" w:hAnsi="Cambria" w:cs="Calibri"/>
        <w:color w:val="122B5E"/>
        <w:sz w:val="20"/>
        <w:szCs w:val="30"/>
        <w:lang w:val="de-DE" w:eastAsia="de-DE"/>
      </w:rPr>
    </w:pPr>
    <w:r w:rsidRPr="00B9771B">
      <w:rPr>
        <w:rFonts w:ascii="Cambria" w:eastAsia="MS Mincho" w:hAnsi="Cambria" w:cs="Calibri"/>
        <w:color w:val="122B5E"/>
        <w:sz w:val="20"/>
        <w:szCs w:val="30"/>
        <w:lang w:val="de-DE" w:eastAsia="de-DE"/>
      </w:rPr>
      <w:t>Avenue Louise 101, B-1050 Brussels</w:t>
    </w:r>
  </w:p>
  <w:p w:rsidR="00C82AFA" w:rsidRPr="00B9771B" w:rsidRDefault="00C82AFA" w:rsidP="00B9771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mbria" w:eastAsia="MS Mincho" w:hAnsi="Cambria" w:cs="Calibri"/>
        <w:color w:val="122B5E"/>
        <w:sz w:val="20"/>
        <w:szCs w:val="30"/>
        <w:lang w:val="de-DE" w:eastAsia="de-DE"/>
      </w:rPr>
    </w:pPr>
    <w:r w:rsidRPr="00B9771B">
      <w:rPr>
        <w:rFonts w:ascii="Cambria" w:eastAsia="MS Mincho" w:hAnsi="Cambria" w:cs="Calibri"/>
        <w:color w:val="122B5E"/>
        <w:sz w:val="20"/>
        <w:szCs w:val="30"/>
        <w:lang w:val="de-DE" w:eastAsia="de-DE"/>
      </w:rPr>
      <w:t>Brussels Office : +32 2 3005932</w:t>
    </w:r>
  </w:p>
  <w:p w:rsidR="00C82AFA" w:rsidRPr="00B9771B" w:rsidRDefault="00C82AFA" w:rsidP="00B9771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mbria" w:eastAsia="MS Mincho" w:hAnsi="Cambria" w:cs="Times New Roman"/>
        <w:color w:val="122B5E"/>
        <w:sz w:val="16"/>
        <w:szCs w:val="24"/>
        <w:lang w:val="de-DE" w:eastAsia="de-DE"/>
      </w:rPr>
    </w:pPr>
    <w:r w:rsidRPr="00B9771B">
      <w:rPr>
        <w:rFonts w:ascii="Cambria" w:eastAsia="MS Mincho" w:hAnsi="Cambria" w:cs="Calibri"/>
        <w:color w:val="122B5E"/>
        <w:sz w:val="20"/>
        <w:szCs w:val="30"/>
        <w:lang w:val="de-DE" w:eastAsia="de-DE"/>
      </w:rPr>
      <w:t>Email :    </w:t>
    </w:r>
    <w:hyperlink r:id="rId1" w:history="1">
      <w:r w:rsidRPr="00B9771B">
        <w:rPr>
          <w:rFonts w:ascii="Cambria" w:eastAsia="MS Mincho" w:hAnsi="Cambria" w:cs="Calibri"/>
          <w:color w:val="122B5E"/>
          <w:sz w:val="20"/>
          <w:szCs w:val="30"/>
          <w:u w:val="single" w:color="386EFF"/>
          <w:lang w:val="de-DE" w:eastAsia="de-DE"/>
        </w:rPr>
        <w:t>frank.harbusch@europeansunlight.eu</w:t>
      </w:r>
    </w:hyperlink>
    <w:r w:rsidRPr="00B9771B">
      <w:rPr>
        <w:rFonts w:ascii="Cambria" w:eastAsia="MS Mincho" w:hAnsi="Cambria" w:cs="Calibri"/>
        <w:color w:val="122B5E"/>
        <w:sz w:val="20"/>
        <w:szCs w:val="30"/>
        <w:u w:val="single" w:color="386EFF"/>
        <w:lang w:val="de-DE" w:eastAsia="de-DE"/>
      </w:rPr>
      <w:t xml:space="preserve">, </w:t>
    </w:r>
    <w:r w:rsidRPr="00B9771B">
      <w:rPr>
        <w:rFonts w:ascii="Cambria" w:eastAsia="MS Mincho" w:hAnsi="Cambria" w:cs="Calibri"/>
        <w:color w:val="122B5E"/>
        <w:sz w:val="20"/>
        <w:szCs w:val="30"/>
        <w:lang w:val="de-DE" w:eastAsia="de-DE"/>
      </w:rPr>
      <w:t>Internet : </w:t>
    </w:r>
    <w:hyperlink r:id="rId2" w:history="1">
      <w:r w:rsidRPr="00B9771B">
        <w:rPr>
          <w:rFonts w:ascii="Cambria" w:eastAsia="MS Mincho" w:hAnsi="Cambria" w:cs="Calibri"/>
          <w:color w:val="122B5E"/>
          <w:sz w:val="20"/>
          <w:szCs w:val="30"/>
          <w:u w:val="single" w:color="6B006D"/>
          <w:lang w:val="de-DE" w:eastAsia="de-DE"/>
        </w:rPr>
        <w:t>www.europeansunlight.eu</w:t>
      </w:r>
    </w:hyperlink>
  </w:p>
  <w:p w:rsidR="00C82AFA" w:rsidRDefault="00C82AF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F72" w:rsidRDefault="00363F72" w:rsidP="006D72C5">
      <w:pPr>
        <w:spacing w:after="0" w:line="240" w:lineRule="auto"/>
      </w:pPr>
      <w:r>
        <w:separator/>
      </w:r>
    </w:p>
  </w:footnote>
  <w:footnote w:type="continuationSeparator" w:id="0">
    <w:p w:rsidR="00363F72" w:rsidRDefault="00363F72" w:rsidP="006D7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AFA" w:rsidRDefault="00C82AFA">
    <w:pPr>
      <w:pStyle w:val="Kopfzeile"/>
    </w:pPr>
    <w:r w:rsidRPr="006D72C5"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2560955</wp:posOffset>
          </wp:positionH>
          <wp:positionV relativeFrom="margin">
            <wp:posOffset>-760095</wp:posOffset>
          </wp:positionV>
          <wp:extent cx="660400" cy="781050"/>
          <wp:effectExtent l="19050" t="0" r="6350" b="0"/>
          <wp:wrapSquare wrapText="bothSides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-Logo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80444"/>
    <w:multiLevelType w:val="hybridMultilevel"/>
    <w:tmpl w:val="A3B00C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956F2"/>
    <w:multiLevelType w:val="hybridMultilevel"/>
    <w:tmpl w:val="A8B255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C5"/>
    <w:rsid w:val="00013505"/>
    <w:rsid w:val="00022594"/>
    <w:rsid w:val="00025EC0"/>
    <w:rsid w:val="00036116"/>
    <w:rsid w:val="00055330"/>
    <w:rsid w:val="000704C2"/>
    <w:rsid w:val="00087FCC"/>
    <w:rsid w:val="00095FB0"/>
    <w:rsid w:val="000C7380"/>
    <w:rsid w:val="000D38A0"/>
    <w:rsid w:val="000E230A"/>
    <w:rsid w:val="000E6DBB"/>
    <w:rsid w:val="000E7855"/>
    <w:rsid w:val="00101A89"/>
    <w:rsid w:val="00126E02"/>
    <w:rsid w:val="0014707F"/>
    <w:rsid w:val="00151D87"/>
    <w:rsid w:val="0015778D"/>
    <w:rsid w:val="0025040E"/>
    <w:rsid w:val="00286AED"/>
    <w:rsid w:val="002B61D1"/>
    <w:rsid w:val="002C6320"/>
    <w:rsid w:val="003143FB"/>
    <w:rsid w:val="003510A1"/>
    <w:rsid w:val="00363F72"/>
    <w:rsid w:val="00374A00"/>
    <w:rsid w:val="00390CB9"/>
    <w:rsid w:val="003F0C67"/>
    <w:rsid w:val="00437945"/>
    <w:rsid w:val="00441182"/>
    <w:rsid w:val="00452557"/>
    <w:rsid w:val="00464F75"/>
    <w:rsid w:val="004959C0"/>
    <w:rsid w:val="004A233E"/>
    <w:rsid w:val="004C6566"/>
    <w:rsid w:val="004D18F4"/>
    <w:rsid w:val="004E0326"/>
    <w:rsid w:val="00502F5D"/>
    <w:rsid w:val="0052349B"/>
    <w:rsid w:val="005305AF"/>
    <w:rsid w:val="00532C23"/>
    <w:rsid w:val="00564062"/>
    <w:rsid w:val="00574A84"/>
    <w:rsid w:val="005757BD"/>
    <w:rsid w:val="005D2229"/>
    <w:rsid w:val="005E6C6E"/>
    <w:rsid w:val="005F0667"/>
    <w:rsid w:val="005F7730"/>
    <w:rsid w:val="006075EC"/>
    <w:rsid w:val="00626C81"/>
    <w:rsid w:val="00654066"/>
    <w:rsid w:val="0067365B"/>
    <w:rsid w:val="00677CC2"/>
    <w:rsid w:val="00684DBE"/>
    <w:rsid w:val="006B6266"/>
    <w:rsid w:val="006C4F48"/>
    <w:rsid w:val="006C661A"/>
    <w:rsid w:val="006C68EF"/>
    <w:rsid w:val="006D72C5"/>
    <w:rsid w:val="006E4323"/>
    <w:rsid w:val="006E621F"/>
    <w:rsid w:val="006F783F"/>
    <w:rsid w:val="0073409D"/>
    <w:rsid w:val="0074086F"/>
    <w:rsid w:val="00754D40"/>
    <w:rsid w:val="00782C26"/>
    <w:rsid w:val="007B2696"/>
    <w:rsid w:val="007F0F6C"/>
    <w:rsid w:val="007F65EA"/>
    <w:rsid w:val="00847DA6"/>
    <w:rsid w:val="008B6ABC"/>
    <w:rsid w:val="008B7A60"/>
    <w:rsid w:val="008F51D8"/>
    <w:rsid w:val="009063F5"/>
    <w:rsid w:val="0093343D"/>
    <w:rsid w:val="00937F81"/>
    <w:rsid w:val="00954D5B"/>
    <w:rsid w:val="009C210D"/>
    <w:rsid w:val="009D4D39"/>
    <w:rsid w:val="00A8257D"/>
    <w:rsid w:val="00A82580"/>
    <w:rsid w:val="00A84D06"/>
    <w:rsid w:val="00B170A1"/>
    <w:rsid w:val="00B27623"/>
    <w:rsid w:val="00B35CB1"/>
    <w:rsid w:val="00B6389F"/>
    <w:rsid w:val="00B75B04"/>
    <w:rsid w:val="00B9771B"/>
    <w:rsid w:val="00C0407D"/>
    <w:rsid w:val="00C1172A"/>
    <w:rsid w:val="00C14CAD"/>
    <w:rsid w:val="00C33F7D"/>
    <w:rsid w:val="00C40BAB"/>
    <w:rsid w:val="00C4252F"/>
    <w:rsid w:val="00C726C1"/>
    <w:rsid w:val="00C82AFA"/>
    <w:rsid w:val="00CA3AA8"/>
    <w:rsid w:val="00D03544"/>
    <w:rsid w:val="00D4475A"/>
    <w:rsid w:val="00D562D4"/>
    <w:rsid w:val="00D57280"/>
    <w:rsid w:val="00D72209"/>
    <w:rsid w:val="00D94364"/>
    <w:rsid w:val="00DC2A9B"/>
    <w:rsid w:val="00DD5065"/>
    <w:rsid w:val="00DE483C"/>
    <w:rsid w:val="00E37200"/>
    <w:rsid w:val="00E50019"/>
    <w:rsid w:val="00E60AE5"/>
    <w:rsid w:val="00E85AFE"/>
    <w:rsid w:val="00EA7595"/>
    <w:rsid w:val="00EB4DA5"/>
    <w:rsid w:val="00ED5769"/>
    <w:rsid w:val="00FC4F83"/>
    <w:rsid w:val="00FE0775"/>
    <w:rsid w:val="00FE35F4"/>
    <w:rsid w:val="00FE424C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2C23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6D7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D72C5"/>
  </w:style>
  <w:style w:type="paragraph" w:styleId="Fuzeile">
    <w:name w:val="footer"/>
    <w:basedOn w:val="Standard"/>
    <w:link w:val="FuzeileZeichen"/>
    <w:uiPriority w:val="99"/>
    <w:unhideWhenUsed/>
    <w:rsid w:val="006D7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D72C5"/>
  </w:style>
  <w:style w:type="paragraph" w:styleId="Listenabsatz">
    <w:name w:val="List Paragraph"/>
    <w:basedOn w:val="Standard"/>
    <w:uiPriority w:val="34"/>
    <w:qFormat/>
    <w:rsid w:val="00025EC0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087FC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87FCC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87FC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87FC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87FC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8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87FCC"/>
    <w:rPr>
      <w:rFonts w:ascii="Tahoma" w:hAnsi="Tahoma" w:cs="Tahoma"/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151D87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62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2C23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6D7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D72C5"/>
  </w:style>
  <w:style w:type="paragraph" w:styleId="Fuzeile">
    <w:name w:val="footer"/>
    <w:basedOn w:val="Standard"/>
    <w:link w:val="FuzeileZeichen"/>
    <w:uiPriority w:val="99"/>
    <w:unhideWhenUsed/>
    <w:rsid w:val="006D7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D72C5"/>
  </w:style>
  <w:style w:type="paragraph" w:styleId="Listenabsatz">
    <w:name w:val="List Paragraph"/>
    <w:basedOn w:val="Standard"/>
    <w:uiPriority w:val="34"/>
    <w:qFormat/>
    <w:rsid w:val="00025EC0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087FC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87FCC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87FC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87FC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87FC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8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87FCC"/>
    <w:rPr>
      <w:rFonts w:ascii="Tahoma" w:hAnsi="Tahoma" w:cs="Tahoma"/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151D87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62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uropeansunlight.eu/cms/wp-content/uploads/2016/11/ESA_Industry-Commitment-1.pdf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dija.globokar@europeansunlight.eu" TargetMode="External"/><Relationship Id="rId2" Type="http://schemas.openxmlformats.org/officeDocument/2006/relationships/hyperlink" Target="http://www.europeansunlight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3101</Characters>
  <Application>Microsoft Macintosh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hweil</dc:creator>
  <cp:lastModifiedBy>Frank Harbusch</cp:lastModifiedBy>
  <cp:revision>2</cp:revision>
  <dcterms:created xsi:type="dcterms:W3CDTF">2016-11-30T16:15:00Z</dcterms:created>
  <dcterms:modified xsi:type="dcterms:W3CDTF">2016-11-30T16:15:00Z</dcterms:modified>
</cp:coreProperties>
</file>